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5073" w14:textId="77777777" w:rsidR="00EE412F" w:rsidRDefault="00EE412F" w:rsidP="00EE412F">
      <w:pPr>
        <w:rPr>
          <w:rFonts w:ascii="Cambria" w:hAnsi="Cambria"/>
        </w:rPr>
      </w:pPr>
    </w:p>
    <w:tbl>
      <w:tblPr>
        <w:tblStyle w:val="Tabellenraster"/>
        <w:tblpPr w:leftFromText="141" w:rightFromText="141" w:vertAnchor="page" w:horzAnchor="margin" w:tblpY="1741"/>
        <w:tblW w:w="14737" w:type="dxa"/>
        <w:tblLook w:val="04A0" w:firstRow="1" w:lastRow="0" w:firstColumn="1" w:lastColumn="0" w:noHBand="0" w:noVBand="1"/>
      </w:tblPr>
      <w:tblGrid>
        <w:gridCol w:w="2405"/>
        <w:gridCol w:w="2693"/>
        <w:gridCol w:w="3119"/>
        <w:gridCol w:w="3544"/>
        <w:gridCol w:w="2976"/>
      </w:tblGrid>
      <w:tr w:rsidR="00FA08BD" w:rsidRPr="00FA08BD" w14:paraId="507A6C50" w14:textId="77777777" w:rsidTr="005C1742">
        <w:tc>
          <w:tcPr>
            <w:tcW w:w="2405" w:type="dxa"/>
          </w:tcPr>
          <w:p w14:paraId="2835F401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Die Ukraine war fast nie in ihrer Geschichte ein eigener Staat.</w:t>
            </w:r>
          </w:p>
        </w:tc>
        <w:tc>
          <w:tcPr>
            <w:tcW w:w="2693" w:type="dxa"/>
          </w:tcPr>
          <w:p w14:paraId="38DE893B" w14:textId="4FB27F88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 xml:space="preserve">Die Ukraine war vom 14. </w:t>
            </w:r>
            <w:r w:rsidR="00D36EC8" w:rsidRPr="00D36EC8">
              <w:rPr>
                <w:rFonts w:ascii="Cambria" w:hAnsi="Cambria"/>
              </w:rPr>
              <w:t>b</w:t>
            </w:r>
            <w:r w:rsidRPr="00D36EC8">
              <w:rPr>
                <w:rFonts w:ascii="Cambria" w:hAnsi="Cambria"/>
              </w:rPr>
              <w:t xml:space="preserve">is zur Mitte des 17. Jahrhunderts Teil des </w:t>
            </w:r>
            <w:r w:rsidR="00D36EC8" w:rsidRPr="00D36EC8">
              <w:rPr>
                <w:rFonts w:ascii="Cambria" w:hAnsi="Cambria"/>
              </w:rPr>
              <w:t xml:space="preserve">(katholischen) </w:t>
            </w:r>
            <w:r w:rsidRPr="00D36EC8">
              <w:rPr>
                <w:rFonts w:ascii="Cambria" w:hAnsi="Cambria"/>
              </w:rPr>
              <w:t>Königreichs Polen-Litauen.</w:t>
            </w:r>
          </w:p>
        </w:tc>
        <w:tc>
          <w:tcPr>
            <w:tcW w:w="3119" w:type="dxa"/>
          </w:tcPr>
          <w:p w14:paraId="4C435F1F" w14:textId="0DD35E53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Der ukrainische Adel polonisierte oder russifizierte sich zumeist – je nachdem, wer die Ukraine beherrschte</w:t>
            </w:r>
            <w:r w:rsidR="00D36EC8" w:rsidRPr="00D36EC8">
              <w:rPr>
                <w:rFonts w:ascii="Cambria" w:hAnsi="Cambria"/>
              </w:rPr>
              <w:t>.</w:t>
            </w:r>
          </w:p>
        </w:tc>
        <w:tc>
          <w:tcPr>
            <w:tcW w:w="3544" w:type="dxa"/>
          </w:tcPr>
          <w:p w14:paraId="4FA4F510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Es gibt in der Ukraine keinen Zusammenhang zwischen der gesprochenen Sprache und der Volkszugehörigkeit.</w:t>
            </w:r>
          </w:p>
        </w:tc>
        <w:tc>
          <w:tcPr>
            <w:tcW w:w="2976" w:type="dxa"/>
          </w:tcPr>
          <w:p w14:paraId="065A47A0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Im Jahre 2001 waren von den gut 48 Millionen Ukrainern rund 78% Ukrainer und 17% Russen.</w:t>
            </w:r>
          </w:p>
        </w:tc>
      </w:tr>
      <w:tr w:rsidR="00FA08BD" w:rsidRPr="00FA08BD" w14:paraId="107CD5F5" w14:textId="77777777" w:rsidTr="005C1742">
        <w:tc>
          <w:tcPr>
            <w:tcW w:w="2405" w:type="dxa"/>
          </w:tcPr>
          <w:p w14:paraId="039A12D5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1991 stimmten die Ukrainer mit einer Mehrheit von 90% für die staatliche Eigenständigkeit.</w:t>
            </w:r>
          </w:p>
        </w:tc>
        <w:tc>
          <w:tcPr>
            <w:tcW w:w="2693" w:type="dxa"/>
          </w:tcPr>
          <w:p w14:paraId="48D119B8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1954 schenkte der sowjetische Parteichef Chruscht</w:t>
            </w:r>
            <w:r w:rsidRPr="00D36EC8">
              <w:rPr>
                <w:rFonts w:ascii="Cambria" w:hAnsi="Cambria"/>
              </w:rPr>
              <w:softHyphen/>
              <w:t>schow der Ukrainischen Sowjetrepublik die Krim.</w:t>
            </w:r>
          </w:p>
        </w:tc>
        <w:tc>
          <w:tcPr>
            <w:tcW w:w="3119" w:type="dxa"/>
          </w:tcPr>
          <w:p w14:paraId="437DB6EE" w14:textId="77777777" w:rsidR="00BA734E" w:rsidRDefault="00BA734E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In den Städten der Ukraine gab es nichtukrainische Bevölkerungsmehrheiten, auf dem Land wohnten Ukrainer.</w:t>
            </w:r>
          </w:p>
          <w:p w14:paraId="18D4855B" w14:textId="737A3E2A" w:rsidR="00FA08BD" w:rsidRPr="00D36EC8" w:rsidRDefault="00FA08BD" w:rsidP="00FA08BD">
            <w:pPr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2C0CC1E9" w14:textId="52A4B3D9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Ein nationales Selbstverständnis der Ukrainer bildet sich ab dem 19. Jahrhundert heraus.</w:t>
            </w:r>
            <w:r w:rsidR="00C96D7E" w:rsidRPr="00D36EC8">
              <w:rPr>
                <w:rFonts w:ascii="Cambria" w:hAnsi="Cambria"/>
              </w:rPr>
              <w:t xml:space="preserve"> Es stützte sich vor allem auf die ukrainische Sprache und Literatur.</w:t>
            </w:r>
          </w:p>
        </w:tc>
        <w:tc>
          <w:tcPr>
            <w:tcW w:w="2976" w:type="dxa"/>
          </w:tcPr>
          <w:p w14:paraId="0077D6EC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1994 gab die Ukraine die auf ihrem Territorium stationierten, ehemals sowjetischen Atomwaffen an Russland ab und erhielt dafür eine Bestandsgarantie.</w:t>
            </w:r>
          </w:p>
        </w:tc>
      </w:tr>
      <w:tr w:rsidR="00FA08BD" w:rsidRPr="00FA08BD" w14:paraId="044C97F5" w14:textId="77777777" w:rsidTr="005C1742">
        <w:tc>
          <w:tcPr>
            <w:tcW w:w="2405" w:type="dxa"/>
          </w:tcPr>
          <w:p w14:paraId="2028D0A7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Die Ukraine war im selben Maße wie Russland Opfer des NS-Angriffskrieges und Völkermordes im Osten.</w:t>
            </w:r>
          </w:p>
          <w:p w14:paraId="58D961EF" w14:textId="77777777" w:rsidR="00FA08BD" w:rsidRPr="00D36EC8" w:rsidRDefault="00FA08BD" w:rsidP="00FA08BD">
            <w:pPr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268EE60E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 xml:space="preserve">Der Kiewer Hetman </w:t>
            </w:r>
            <w:proofErr w:type="spellStart"/>
            <w:r w:rsidRPr="00D36EC8">
              <w:rPr>
                <w:rFonts w:ascii="Cambria" w:hAnsi="Cambria"/>
              </w:rPr>
              <w:t>Masepa</w:t>
            </w:r>
            <w:proofErr w:type="spellEnd"/>
            <w:r w:rsidRPr="00D36EC8">
              <w:rPr>
                <w:rFonts w:ascii="Cambria" w:hAnsi="Cambria"/>
              </w:rPr>
              <w:t xml:space="preserve"> verbündete sich Anfang des 18. Jahrhunderts mit dem Schwedenkönig Karl XII. gegen den russischen Zaren Peter den Großen.</w:t>
            </w:r>
          </w:p>
        </w:tc>
        <w:tc>
          <w:tcPr>
            <w:tcW w:w="3119" w:type="dxa"/>
          </w:tcPr>
          <w:p w14:paraId="531C692C" w14:textId="33AFCBEB" w:rsidR="00FA08BD" w:rsidRPr="00D36EC8" w:rsidRDefault="00BA734E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Da sich die ukrainischen Eliten den jeweiligen Herrscherethnien anpassten, war die ukrainische nationale Identität bis ins 19. Jahrhundert kaum ausgeprägt.</w:t>
            </w:r>
          </w:p>
        </w:tc>
        <w:tc>
          <w:tcPr>
            <w:tcW w:w="3544" w:type="dxa"/>
          </w:tcPr>
          <w:p w14:paraId="03FB9EC5" w14:textId="35C2A7AC" w:rsidR="00FA08BD" w:rsidRPr="00D36EC8" w:rsidRDefault="00C96D7E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Der Osten (Donbass) und der Süden der Ukraine (Schwarzmeerküste) wurden im 19. Jahrhundert von Russland erschlossen und ausgebaut. Diese Gegenden waren polyethnisch besiedelt und wurden „Neu-Russland“ genannt.</w:t>
            </w:r>
            <w:r w:rsidR="00D9141A">
              <w:rPr>
                <w:rFonts w:ascii="Cambria" w:hAnsi="Cambria"/>
              </w:rPr>
              <w:t xml:space="preserve"> </w:t>
            </w:r>
          </w:p>
        </w:tc>
        <w:tc>
          <w:tcPr>
            <w:tcW w:w="2976" w:type="dxa"/>
          </w:tcPr>
          <w:p w14:paraId="6706A09D" w14:textId="3764DFD2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Nach dem Zusammenbruch Russlands im ersten Weltkrieg rief das ukrainische Parlament 1918 die staatliche Unabhängigkeit aus.</w:t>
            </w:r>
            <w:r w:rsidR="00D36EC8" w:rsidRPr="00D36EC8">
              <w:rPr>
                <w:rFonts w:ascii="Cambria" w:hAnsi="Cambria"/>
              </w:rPr>
              <w:t xml:space="preserve"> Aber bereits 1920 wurde die Ukraine von den Bolschewisten erobert.</w:t>
            </w:r>
          </w:p>
        </w:tc>
      </w:tr>
      <w:tr w:rsidR="00FA08BD" w:rsidRPr="00FA08BD" w14:paraId="4958CDD8" w14:textId="77777777" w:rsidTr="005C1742">
        <w:tc>
          <w:tcPr>
            <w:tcW w:w="2405" w:type="dxa"/>
          </w:tcPr>
          <w:p w14:paraId="096E3B38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Der Schwerpunkt der ukrainischen Nationalbewegung lag bis 1918 in den österreichisch beherrschten Gebieten der Westukraine.</w:t>
            </w:r>
          </w:p>
        </w:tc>
        <w:tc>
          <w:tcPr>
            <w:tcW w:w="2693" w:type="dxa"/>
          </w:tcPr>
          <w:p w14:paraId="64E28312" w14:textId="631A0818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Der in Kiew herrschende Fürst Wladimir/Wolodym</w:t>
            </w:r>
            <w:r w:rsidR="00EC6977">
              <w:rPr>
                <w:rFonts w:ascii="Cambria" w:hAnsi="Cambria"/>
              </w:rPr>
              <w:t>y</w:t>
            </w:r>
            <w:r w:rsidRPr="00D36EC8">
              <w:rPr>
                <w:rFonts w:ascii="Cambria" w:hAnsi="Cambria"/>
              </w:rPr>
              <w:t>r nahm im 10. Jahrhundert das Christentum an. So orientierte sich die Kiewer Rus in Richtung Byzanz</w:t>
            </w:r>
          </w:p>
        </w:tc>
        <w:tc>
          <w:tcPr>
            <w:tcW w:w="3119" w:type="dxa"/>
          </w:tcPr>
          <w:p w14:paraId="60CB3E6D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Aufgrund ihrer Zugehörigkeit zu Polen erreichten die Ukraine Einflüsse der Renaissance und der Reformation. Dies gilt für Russland nicht.</w:t>
            </w:r>
          </w:p>
        </w:tc>
        <w:tc>
          <w:tcPr>
            <w:tcW w:w="3544" w:type="dxa"/>
          </w:tcPr>
          <w:p w14:paraId="7026C339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1654 stellte sich der kosakische Staat (</w:t>
            </w:r>
            <w:proofErr w:type="spellStart"/>
            <w:r w:rsidRPr="00D36EC8">
              <w:rPr>
                <w:rFonts w:ascii="Cambria" w:hAnsi="Cambria"/>
              </w:rPr>
              <w:t>Hetmanat</w:t>
            </w:r>
            <w:proofErr w:type="spellEnd"/>
            <w:r w:rsidRPr="00D36EC8">
              <w:rPr>
                <w:rFonts w:ascii="Cambria" w:hAnsi="Cambria"/>
              </w:rPr>
              <w:t>) auf dem Gebiet der heutigen Ukraine, der sich 1648 von Polen getrennt hatte, unter den Schutz des russischen Zaren.</w:t>
            </w:r>
          </w:p>
        </w:tc>
        <w:tc>
          <w:tcPr>
            <w:tcW w:w="2976" w:type="dxa"/>
          </w:tcPr>
          <w:p w14:paraId="1A1C4391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Die Kiewer Rus, ein loser Fürstenbund, der im 9. Jahrhundert von Normannen gegründet wurde, umfasste Gebiete der heutigen Länder Russland, Weißrussland und Ukraine.</w:t>
            </w:r>
          </w:p>
        </w:tc>
      </w:tr>
      <w:tr w:rsidR="00FA08BD" w:rsidRPr="00FA08BD" w14:paraId="3FA45B2D" w14:textId="77777777" w:rsidTr="005C1742">
        <w:trPr>
          <w:cantSplit/>
        </w:trPr>
        <w:tc>
          <w:tcPr>
            <w:tcW w:w="2405" w:type="dxa"/>
          </w:tcPr>
          <w:p w14:paraId="6EDDABD6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Die Sowjetherrschaft ist von wechselnden Konjunkturen der Russifizierung bzw. kultureller Eigenständigkeit geprägt.</w:t>
            </w:r>
          </w:p>
        </w:tc>
        <w:tc>
          <w:tcPr>
            <w:tcW w:w="2693" w:type="dxa"/>
          </w:tcPr>
          <w:p w14:paraId="49161ED0" w14:textId="15FA1E30" w:rsidR="00FA08BD" w:rsidRPr="00D36EC8" w:rsidRDefault="00EC6977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 xml:space="preserve">Der sogenannte </w:t>
            </w:r>
            <w:proofErr w:type="spellStart"/>
            <w:r w:rsidRPr="00D36EC8">
              <w:rPr>
                <w:rFonts w:ascii="Cambria" w:hAnsi="Cambria"/>
              </w:rPr>
              <w:t>Euromajdan</w:t>
            </w:r>
            <w:proofErr w:type="spellEnd"/>
            <w:r w:rsidRPr="00D36EC8">
              <w:rPr>
                <w:rFonts w:ascii="Cambria" w:hAnsi="Cambria"/>
              </w:rPr>
              <w:t xml:space="preserve"> 2014</w:t>
            </w:r>
            <w:r>
              <w:rPr>
                <w:rFonts w:ascii="Cambria" w:hAnsi="Cambria"/>
              </w:rPr>
              <w:t>, eine politische Revolution in Kiew,</w:t>
            </w:r>
            <w:r w:rsidRPr="00D36EC8">
              <w:rPr>
                <w:rFonts w:ascii="Cambria" w:hAnsi="Cambria"/>
              </w:rPr>
              <w:t xml:space="preserve"> war die Folge der Entscheidung der damaligen pro-russischen Regierung, </w:t>
            </w:r>
            <w:r>
              <w:rPr>
                <w:rFonts w:ascii="Cambria" w:hAnsi="Cambria"/>
              </w:rPr>
              <w:t>ein</w:t>
            </w:r>
            <w:r w:rsidRPr="00D36EC8">
              <w:rPr>
                <w:rFonts w:ascii="Cambria" w:hAnsi="Cambria"/>
              </w:rPr>
              <w:t xml:space="preserve"> Assoziierungsabkommen mit der EU nicht zu unterzeichnen.</w:t>
            </w:r>
          </w:p>
        </w:tc>
        <w:tc>
          <w:tcPr>
            <w:tcW w:w="3119" w:type="dxa"/>
          </w:tcPr>
          <w:p w14:paraId="70A8E4F4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Unter Stalin starben in einer Hungerkatastrophe in der Ukraine im Jahre 1932, zu der es infolge der Zwangskollektivierung kam, rund drei Millionen Menschen (Holodomor).</w:t>
            </w:r>
          </w:p>
        </w:tc>
        <w:tc>
          <w:tcPr>
            <w:tcW w:w="3544" w:type="dxa"/>
          </w:tcPr>
          <w:p w14:paraId="1A646B37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 xml:space="preserve">Die Westukraine (Galizien, </w:t>
            </w:r>
            <w:proofErr w:type="spellStart"/>
            <w:r w:rsidRPr="00D36EC8">
              <w:rPr>
                <w:rFonts w:ascii="Cambria" w:hAnsi="Cambria"/>
              </w:rPr>
              <w:t>Karpato</w:t>
            </w:r>
            <w:proofErr w:type="spellEnd"/>
            <w:r w:rsidRPr="00D36EC8">
              <w:rPr>
                <w:rFonts w:ascii="Cambria" w:hAnsi="Cambria"/>
              </w:rPr>
              <w:t>-Ukraine) gehörten bis 1918 zu Österreich bzw. bis 1945 zu Rumänien (Nord-Bukowina). Anschließend gehörten sie zu den westlichen Nachbarstaaten der Ukraine. Diese Territorien wurden erst 1940 (Bukowina) bzw. 1945 sowjetisch.</w:t>
            </w:r>
          </w:p>
        </w:tc>
        <w:tc>
          <w:tcPr>
            <w:tcW w:w="2976" w:type="dxa"/>
          </w:tcPr>
          <w:p w14:paraId="1971D927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Bei den Wahlen in der Ukraine seit 1991 gewannen abwechselnd pro-russische und pro-westliche Parteien und Politiker.</w:t>
            </w:r>
          </w:p>
        </w:tc>
      </w:tr>
      <w:tr w:rsidR="00FA08BD" w:rsidRPr="00FA08BD" w14:paraId="0A3A7CD4" w14:textId="77777777" w:rsidTr="005C1742">
        <w:tc>
          <w:tcPr>
            <w:tcW w:w="2405" w:type="dxa"/>
          </w:tcPr>
          <w:p w14:paraId="1F4A950E" w14:textId="25998CF9" w:rsidR="00FA08BD" w:rsidRPr="00D36EC8" w:rsidRDefault="00EC6977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lastRenderedPageBreak/>
              <w:t>Die Ukraine ist de facto ein zweisprachiges Land (Ukrainisch, Russisch)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14:paraId="0B450D69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2014 annektierte Russland durch militärische Gewalt die Krim und Teile des Donbass in der Ostukraine.</w:t>
            </w:r>
          </w:p>
        </w:tc>
        <w:tc>
          <w:tcPr>
            <w:tcW w:w="3119" w:type="dxa"/>
          </w:tcPr>
          <w:p w14:paraId="73202805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Konfessionell ist der Westen der Ukraine griechisch-katholisch, der Osten hingegen vorwiegend russisch-orthodox.</w:t>
            </w:r>
          </w:p>
        </w:tc>
        <w:tc>
          <w:tcPr>
            <w:tcW w:w="3544" w:type="dxa"/>
          </w:tcPr>
          <w:p w14:paraId="33AC2E78" w14:textId="77777777" w:rsidR="00FA08BD" w:rsidRPr="00D36EC8" w:rsidRDefault="00FA08BD" w:rsidP="00FA08BD">
            <w:pPr>
              <w:rPr>
                <w:rFonts w:ascii="Cambria" w:hAnsi="Cambria"/>
                <w:vanish/>
              </w:rPr>
            </w:pPr>
            <w:r w:rsidRPr="00D36EC8">
              <w:rPr>
                <w:rFonts w:ascii="Cambria" w:hAnsi="Cambria"/>
              </w:rPr>
              <w:t>Nach der Annexion der Krim 2014 schlug die ukrainische Regierung den Kurs einer stärkeren Westorientierung ein. Hierfür gab es politische Mehrheiten.</w:t>
            </w:r>
            <w:r w:rsidRPr="00D36EC8">
              <w:rPr>
                <w:rFonts w:ascii="Cambria" w:hAnsi="Cambria"/>
                <w:vanish/>
              </w:rPr>
              <w:t>HiHerhiiihinf</w:t>
            </w:r>
          </w:p>
        </w:tc>
        <w:tc>
          <w:tcPr>
            <w:tcW w:w="2976" w:type="dxa"/>
          </w:tcPr>
          <w:p w14:paraId="6F7F85BC" w14:textId="77777777" w:rsidR="00FA08BD" w:rsidRPr="00D36EC8" w:rsidRDefault="00FA08BD" w:rsidP="00FA08BD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Der derzeitige, frei gewählte ukrainische Präsident hat sich im Wahlkampf für eine Mitgliedschaft in EU und NATO ausgesprochen.</w:t>
            </w:r>
          </w:p>
        </w:tc>
      </w:tr>
      <w:tr w:rsidR="00C96D7E" w:rsidRPr="00EE412F" w14:paraId="0A285772" w14:textId="77777777" w:rsidTr="005C1742">
        <w:tc>
          <w:tcPr>
            <w:tcW w:w="2405" w:type="dxa"/>
          </w:tcPr>
          <w:p w14:paraId="00D38A7D" w14:textId="77777777" w:rsidR="00C96D7E" w:rsidRPr="00D36EC8" w:rsidRDefault="00C96D7E" w:rsidP="00C96D7E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Namhafte Vertreter des ukrainischen Nationalismus wurden im 19. Jahrhundert vom Zarenregime verfolgt und inhaftiert.</w:t>
            </w:r>
          </w:p>
        </w:tc>
        <w:tc>
          <w:tcPr>
            <w:tcW w:w="2693" w:type="dxa"/>
          </w:tcPr>
          <w:p w14:paraId="4E749D19" w14:textId="56D543D0" w:rsidR="00C96D7E" w:rsidRPr="00D36EC8" w:rsidRDefault="00D36EC8" w:rsidP="00C96D7E">
            <w:pPr>
              <w:rPr>
                <w:rFonts w:ascii="Cambria" w:hAnsi="Cambria"/>
              </w:rPr>
            </w:pPr>
            <w:r w:rsidRPr="00D36EC8">
              <w:rPr>
                <w:rFonts w:ascii="Cambria" w:hAnsi="Cambria"/>
              </w:rPr>
              <w:t>Die Ukraine ist bis heute ein überwiegend agrarisch geprägtes Land. Namhafte Industrie findet sich vor allem in der Ostukraine (Donbass).</w:t>
            </w:r>
          </w:p>
        </w:tc>
        <w:tc>
          <w:tcPr>
            <w:tcW w:w="3119" w:type="dxa"/>
          </w:tcPr>
          <w:p w14:paraId="6ABBB10E" w14:textId="06907C51" w:rsidR="00C96D7E" w:rsidRPr="00D36EC8" w:rsidRDefault="00D9141A" w:rsidP="00C9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Krim, vormals tatarisches Herrschaftsgebiet, wurde 1783 von Russland erobert.</w:t>
            </w:r>
          </w:p>
        </w:tc>
        <w:tc>
          <w:tcPr>
            <w:tcW w:w="3544" w:type="dxa"/>
          </w:tcPr>
          <w:p w14:paraId="3D845DBF" w14:textId="339A5366" w:rsidR="00C96D7E" w:rsidRPr="00D36EC8" w:rsidRDefault="00D9141A" w:rsidP="00C9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 der Ukraine ist Ukrainisch die einzige Staatssprache.</w:t>
            </w:r>
          </w:p>
        </w:tc>
        <w:tc>
          <w:tcPr>
            <w:tcW w:w="2976" w:type="dxa"/>
          </w:tcPr>
          <w:p w14:paraId="1A0D454D" w14:textId="0AB1B7EA" w:rsidR="00C96D7E" w:rsidRPr="00D36EC8" w:rsidRDefault="00D9141A" w:rsidP="00C9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Nach einem Gesetz von 2012 kann in der Ukraine eine Sprache regionale Amtssprache werden, wenn der Anteil der Muttersprachler dieser Sprache zehn Prozent oder mehr der dortigen Bevölkerung beträgt.</w:t>
            </w:r>
          </w:p>
        </w:tc>
      </w:tr>
      <w:tr w:rsidR="00BA734E" w:rsidRPr="00EE412F" w14:paraId="700479B7" w14:textId="77777777" w:rsidTr="005C1742">
        <w:tc>
          <w:tcPr>
            <w:tcW w:w="2405" w:type="dxa"/>
          </w:tcPr>
          <w:p w14:paraId="0D6FA1E2" w14:textId="5052E2C9" w:rsidR="00BA734E" w:rsidRPr="00D36EC8" w:rsidRDefault="00BA734E" w:rsidP="00C9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 Süden und Osten der Ukraine dominiert bis heute die russische Sprache.</w:t>
            </w:r>
          </w:p>
        </w:tc>
        <w:tc>
          <w:tcPr>
            <w:tcW w:w="2693" w:type="dxa"/>
          </w:tcPr>
          <w:p w14:paraId="0EA20E6F" w14:textId="77777777" w:rsidR="00BA734E" w:rsidRPr="00D36EC8" w:rsidRDefault="00BA734E" w:rsidP="00C96D7E">
            <w:pPr>
              <w:rPr>
                <w:rFonts w:ascii="Cambria" w:hAnsi="Cambria"/>
              </w:rPr>
            </w:pPr>
          </w:p>
        </w:tc>
        <w:tc>
          <w:tcPr>
            <w:tcW w:w="3119" w:type="dxa"/>
          </w:tcPr>
          <w:p w14:paraId="7A106132" w14:textId="77777777" w:rsidR="00BA734E" w:rsidRDefault="00BA734E" w:rsidP="00C96D7E">
            <w:pPr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616DAB71" w14:textId="77777777" w:rsidR="00BA734E" w:rsidRDefault="00BA734E" w:rsidP="00C96D7E">
            <w:pPr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4757026A" w14:textId="77777777" w:rsidR="00BA734E" w:rsidRDefault="00BA734E" w:rsidP="00C96D7E">
            <w:pPr>
              <w:rPr>
                <w:rFonts w:ascii="Cambria" w:hAnsi="Cambria"/>
              </w:rPr>
            </w:pPr>
          </w:p>
        </w:tc>
      </w:tr>
    </w:tbl>
    <w:p w14:paraId="29C7E97A" w14:textId="16D30C31" w:rsidR="00EE412F" w:rsidRDefault="00EE412F" w:rsidP="00EE412F">
      <w:pPr>
        <w:rPr>
          <w:rFonts w:ascii="Cambria" w:hAnsi="Cambria"/>
        </w:rPr>
      </w:pPr>
    </w:p>
    <w:p w14:paraId="6EDF28E2" w14:textId="77777777" w:rsidR="00BD4674" w:rsidRDefault="00BD4674" w:rsidP="00BD4674">
      <w:pPr>
        <w:rPr>
          <w:rFonts w:ascii="Cambria" w:hAnsi="Cambria"/>
        </w:rPr>
      </w:pPr>
      <w:r>
        <w:rPr>
          <w:rFonts w:ascii="Cambria" w:hAnsi="Cambria"/>
        </w:rPr>
        <w:t>Informationen aus: Andreas Kappeler, Die Ukraine – ein Land zwischen Ost und West. Informationen zur politischen Bildung aktuell 28/2015.</w:t>
      </w:r>
    </w:p>
    <w:p w14:paraId="02305EBD" w14:textId="5EE993A0" w:rsidR="00BD4674" w:rsidRPr="00AF24E2" w:rsidRDefault="00BD4674" w:rsidP="00BD467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24E2">
        <w:rPr>
          <w:rFonts w:ascii="Arial" w:hAnsi="Arial" w:cs="Arial"/>
          <w:b/>
          <w:bCs/>
          <w:sz w:val="24"/>
          <w:szCs w:val="24"/>
          <w:u w:val="single"/>
        </w:rPr>
        <w:t>Aufgabe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AF24E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14AF3D39" w14:textId="77777777" w:rsidR="00BD4674" w:rsidRPr="00AF24E2" w:rsidRDefault="00BD4674" w:rsidP="00BD4674">
      <w:pPr>
        <w:rPr>
          <w:rFonts w:ascii="Arial" w:hAnsi="Arial" w:cs="Arial"/>
          <w:sz w:val="24"/>
          <w:szCs w:val="24"/>
        </w:rPr>
      </w:pPr>
      <w:r w:rsidRPr="00AF24E2">
        <w:rPr>
          <w:rFonts w:ascii="Arial" w:hAnsi="Arial" w:cs="Arial"/>
          <w:sz w:val="24"/>
          <w:szCs w:val="24"/>
        </w:rPr>
        <w:t>Teilt die Klasse zunächst in zwei Gruppen, die folgende Rollen einnehmen:</w:t>
      </w:r>
    </w:p>
    <w:p w14:paraId="21CC6EE8" w14:textId="77777777" w:rsidR="00BD4674" w:rsidRPr="00AF24E2" w:rsidRDefault="00BD4674" w:rsidP="00BD467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24E2">
        <w:rPr>
          <w:rFonts w:ascii="Arial" w:hAnsi="Arial" w:cs="Arial"/>
          <w:sz w:val="24"/>
          <w:szCs w:val="24"/>
        </w:rPr>
        <w:t>Gruppe 1 wünscht sich eine eigenständige Ukraine mit Westorientierung.</w:t>
      </w:r>
    </w:p>
    <w:p w14:paraId="3AC7716E" w14:textId="77777777" w:rsidR="00BD4674" w:rsidRPr="00AF24E2" w:rsidRDefault="00BD4674" w:rsidP="00BD4674">
      <w:pPr>
        <w:pStyle w:val="Listenabsatz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24E2">
        <w:rPr>
          <w:rFonts w:ascii="Arial" w:hAnsi="Arial" w:cs="Arial"/>
          <w:sz w:val="24"/>
          <w:szCs w:val="24"/>
        </w:rPr>
        <w:t>Gruppe 2 plädiert für eine Ukraine, die gemeinsam mit Russland für eine kulturelle und politische Eigenständigkeit und Distanz gegenüber Europa stehen soll.</w:t>
      </w:r>
    </w:p>
    <w:p w14:paraId="105756D1" w14:textId="77777777" w:rsidR="00BD4674" w:rsidRPr="00AF24E2" w:rsidRDefault="00BD4674" w:rsidP="00BD4674">
      <w:pPr>
        <w:pStyle w:val="Listenabsatz"/>
        <w:numPr>
          <w:ilvl w:val="0"/>
          <w:numId w:val="2"/>
        </w:numPr>
        <w:spacing w:before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F24E2">
        <w:rPr>
          <w:rFonts w:ascii="Arial" w:hAnsi="Arial" w:cs="Arial"/>
          <w:sz w:val="24"/>
          <w:szCs w:val="24"/>
        </w:rPr>
        <w:t>Entwerft eine Argumentation</w:t>
      </w:r>
      <w:r>
        <w:rPr>
          <w:rFonts w:ascii="Arial" w:hAnsi="Arial" w:cs="Arial"/>
          <w:sz w:val="24"/>
          <w:szCs w:val="24"/>
        </w:rPr>
        <w:t xml:space="preserve"> für die von euch eingenommene Position</w:t>
      </w:r>
      <w:r w:rsidRPr="00AF24E2">
        <w:rPr>
          <w:rFonts w:ascii="Arial" w:hAnsi="Arial" w:cs="Arial"/>
          <w:sz w:val="24"/>
          <w:szCs w:val="24"/>
        </w:rPr>
        <w:t>, die sich auf historische Argumente stützt, indem ihr dazu passende Informationen heraussucht und sie so kombiniert, dass ihr eure Position historisch begründen könnt.</w:t>
      </w:r>
    </w:p>
    <w:p w14:paraId="01AA38D7" w14:textId="77777777" w:rsidR="00BD4674" w:rsidRPr="00AF24E2" w:rsidRDefault="00BD4674" w:rsidP="00BD4674">
      <w:pPr>
        <w:pStyle w:val="Listenabsatz"/>
        <w:numPr>
          <w:ilvl w:val="0"/>
          <w:numId w:val="2"/>
        </w:numPr>
        <w:spacing w:before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F24E2">
        <w:rPr>
          <w:rFonts w:ascii="Arial" w:hAnsi="Arial" w:cs="Arial"/>
          <w:sz w:val="24"/>
          <w:szCs w:val="24"/>
        </w:rPr>
        <w:t>Tragt euch die Argumentationen vor und vergleicht die Ergebnisse.</w:t>
      </w:r>
    </w:p>
    <w:p w14:paraId="7A534A52" w14:textId="77777777" w:rsidR="00BD4674" w:rsidRPr="00AF24E2" w:rsidRDefault="00BD4674" w:rsidP="00BD4674">
      <w:pPr>
        <w:pStyle w:val="Listenabsatz"/>
        <w:numPr>
          <w:ilvl w:val="0"/>
          <w:numId w:val="2"/>
        </w:numPr>
        <w:spacing w:before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Nehmt Stellung zu den </w:t>
      </w:r>
      <w:r w:rsidRPr="00AF24E2">
        <w:rPr>
          <w:rFonts w:ascii="Arial" w:hAnsi="Arial" w:cs="Arial"/>
          <w:sz w:val="24"/>
          <w:szCs w:val="24"/>
        </w:rPr>
        <w:t>Ergebnisse</w:t>
      </w:r>
      <w:r>
        <w:rPr>
          <w:rFonts w:ascii="Arial" w:hAnsi="Arial" w:cs="Arial"/>
          <w:sz w:val="24"/>
          <w:szCs w:val="24"/>
        </w:rPr>
        <w:t>n.</w:t>
      </w:r>
    </w:p>
    <w:p w14:paraId="2F6F27B0" w14:textId="77777777" w:rsidR="00D0075A" w:rsidRPr="00AF24E2" w:rsidRDefault="00D0075A" w:rsidP="00EE412F">
      <w:pPr>
        <w:rPr>
          <w:rFonts w:ascii="Arial" w:hAnsi="Arial" w:cs="Arial"/>
          <w:sz w:val="24"/>
          <w:szCs w:val="24"/>
        </w:rPr>
      </w:pPr>
    </w:p>
    <w:sectPr w:rsidR="00D0075A" w:rsidRPr="00AF24E2" w:rsidSect="00D00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0D91" w14:textId="77777777" w:rsidR="00393D68" w:rsidRDefault="00393D68" w:rsidP="00D874BA">
      <w:pPr>
        <w:spacing w:after="0" w:line="240" w:lineRule="auto"/>
      </w:pPr>
      <w:r>
        <w:separator/>
      </w:r>
    </w:p>
  </w:endnote>
  <w:endnote w:type="continuationSeparator" w:id="0">
    <w:p w14:paraId="4E953EC4" w14:textId="77777777" w:rsidR="00393D68" w:rsidRDefault="00393D68" w:rsidP="00D8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2106" w14:textId="77777777" w:rsidR="00BD4674" w:rsidRDefault="00BD46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94AB" w14:textId="77777777" w:rsidR="00BD4674" w:rsidRDefault="00BD46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EDD3" w14:textId="77777777" w:rsidR="00BD4674" w:rsidRDefault="00BD46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B08C" w14:textId="77777777" w:rsidR="00393D68" w:rsidRDefault="00393D68" w:rsidP="00D874BA">
      <w:pPr>
        <w:spacing w:after="0" w:line="240" w:lineRule="auto"/>
      </w:pPr>
      <w:r>
        <w:separator/>
      </w:r>
    </w:p>
  </w:footnote>
  <w:footnote w:type="continuationSeparator" w:id="0">
    <w:p w14:paraId="1DDD3C75" w14:textId="77777777" w:rsidR="00393D68" w:rsidRDefault="00393D68" w:rsidP="00D8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025D" w14:textId="77777777" w:rsidR="00BD4674" w:rsidRDefault="00BD46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9255" w14:textId="77777777" w:rsidR="00BD4674" w:rsidRDefault="00BD46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DCC2" w14:textId="57C8D063" w:rsidR="00D874BA" w:rsidRPr="00D0075A" w:rsidRDefault="00D0075A" w:rsidP="00D0075A">
    <w:pPr>
      <w:rPr>
        <w:rFonts w:ascii="Arial" w:hAnsi="Arial" w:cs="Arial"/>
        <w:b/>
        <w:bCs/>
        <w:sz w:val="28"/>
        <w:szCs w:val="28"/>
      </w:rPr>
    </w:pPr>
    <w:r w:rsidRPr="00FA08BD">
      <w:rPr>
        <w:rFonts w:ascii="Arial" w:hAnsi="Arial" w:cs="Arial"/>
        <w:b/>
        <w:bCs/>
        <w:sz w:val="28"/>
        <w:szCs w:val="28"/>
      </w:rPr>
      <w:t xml:space="preserve">Historische </w:t>
    </w:r>
    <w:r w:rsidR="00AF24E2">
      <w:rPr>
        <w:rFonts w:ascii="Arial" w:hAnsi="Arial" w:cs="Arial"/>
        <w:b/>
        <w:bCs/>
        <w:sz w:val="28"/>
        <w:szCs w:val="28"/>
      </w:rPr>
      <w:t>Informationen</w:t>
    </w:r>
    <w:r w:rsidRPr="00FA08BD">
      <w:rPr>
        <w:rFonts w:ascii="Arial" w:hAnsi="Arial" w:cs="Arial"/>
        <w:b/>
        <w:bCs/>
        <w:sz w:val="28"/>
        <w:szCs w:val="28"/>
      </w:rPr>
      <w:t xml:space="preserve"> über die Ukraine in Geschichte und Gegenwart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ED0"/>
    <w:multiLevelType w:val="hybridMultilevel"/>
    <w:tmpl w:val="924CEE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83300"/>
    <w:multiLevelType w:val="hybridMultilevel"/>
    <w:tmpl w:val="6812E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7D"/>
    <w:rsid w:val="00022A94"/>
    <w:rsid w:val="000C7936"/>
    <w:rsid w:val="00364637"/>
    <w:rsid w:val="00393D68"/>
    <w:rsid w:val="00530A46"/>
    <w:rsid w:val="005C1742"/>
    <w:rsid w:val="006C7371"/>
    <w:rsid w:val="00730431"/>
    <w:rsid w:val="007C1A28"/>
    <w:rsid w:val="00802087"/>
    <w:rsid w:val="00894265"/>
    <w:rsid w:val="009C6003"/>
    <w:rsid w:val="009F0656"/>
    <w:rsid w:val="00A75D9E"/>
    <w:rsid w:val="00A86332"/>
    <w:rsid w:val="00AB0DDB"/>
    <w:rsid w:val="00AC0B1B"/>
    <w:rsid w:val="00AE1A34"/>
    <w:rsid w:val="00AF24E2"/>
    <w:rsid w:val="00BA734E"/>
    <w:rsid w:val="00BD4674"/>
    <w:rsid w:val="00BE59AA"/>
    <w:rsid w:val="00C96D7E"/>
    <w:rsid w:val="00D0075A"/>
    <w:rsid w:val="00D30D7D"/>
    <w:rsid w:val="00D36EC8"/>
    <w:rsid w:val="00D47263"/>
    <w:rsid w:val="00D874BA"/>
    <w:rsid w:val="00D9141A"/>
    <w:rsid w:val="00DF7D69"/>
    <w:rsid w:val="00EA1266"/>
    <w:rsid w:val="00EC4251"/>
    <w:rsid w:val="00EC6977"/>
    <w:rsid w:val="00EE412F"/>
    <w:rsid w:val="00F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11F3D"/>
  <w15:chartTrackingRefBased/>
  <w15:docId w15:val="{9DF09B5F-CD95-44C1-B17F-CE320D0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6E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BA"/>
  </w:style>
  <w:style w:type="paragraph" w:styleId="Fuzeile">
    <w:name w:val="footer"/>
    <w:basedOn w:val="Standard"/>
    <w:link w:val="FuzeileZchn"/>
    <w:uiPriority w:val="99"/>
    <w:unhideWhenUsed/>
    <w:rsid w:val="00D8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Heinßen</dc:creator>
  <cp:keywords/>
  <dc:description/>
  <cp:lastModifiedBy>Johannes Heinßen</cp:lastModifiedBy>
  <cp:revision>8</cp:revision>
  <dcterms:created xsi:type="dcterms:W3CDTF">2022-03-02T19:16:00Z</dcterms:created>
  <dcterms:modified xsi:type="dcterms:W3CDTF">2022-03-07T09:03:00Z</dcterms:modified>
</cp:coreProperties>
</file>